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Муравлевская средняя общеобразовательная школа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Урицкого района Орловской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Директор школы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В.В. Скукин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Приказ № 38 от 30.08.23г.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внеурочной деятельности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«Математика. Подготовка к ОГЭ»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  <w:t>Составлена</w:t>
      </w:r>
    </w:p>
    <w:p>
      <w:pPr>
        <w:pStyle w:val="Normal"/>
        <w:jc w:val="right"/>
        <w:rPr/>
      </w:pPr>
      <w:r>
        <w:rPr/>
        <w:t>учителем математики</w:t>
      </w:r>
    </w:p>
    <w:p>
      <w:pPr>
        <w:pStyle w:val="Normal"/>
        <w:jc w:val="right"/>
        <w:rPr/>
      </w:pPr>
      <w:r>
        <w:rPr/>
        <w:t>Легостаевой Т.Ю. высш. кв. категории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Внеурочная деятельность по программе «Математика. Подготовка к ОГЭ» курскоторый предоставляет возможность расширить и углубить знания учащихся по предмету.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«Математика: подготовка к ОГЭ»</w:t>
      </w:r>
      <w:r>
        <w:rPr>
          <w:rFonts w:eastAsia="TimesNewRoman"/>
          <w:sz w:val="24"/>
          <w:szCs w:val="24"/>
        </w:rPr>
        <w:t xml:space="preserve"> поможет школьникам оценить свой потенциал с точки зрения образовательной перспективы и предоставит им возможность работать на уровне повышенных возможностей, развивая способности прогнозирования результатов своей деятельности.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Цели курса: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учащихся к дальнейшему выбору направления обучения.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УУД, необходимых для успешной подготовки к сдаче экзамена.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учащихся к аттестационному испытанию по математике.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Развитие мотивации учащихся для успешной самореализации в изучении предмета.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развитие математических способностей обучающихся.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>
      <w:pPr>
        <w:pStyle w:val="ListParagraph"/>
        <w:numPr>
          <w:ilvl w:val="0"/>
          <w:numId w:val="2"/>
        </w:numPr>
        <w:ind w:left="426" w:hanging="720"/>
        <w:jc w:val="both"/>
        <w:rPr>
          <w:sz w:val="24"/>
          <w:szCs w:val="24"/>
        </w:rPr>
      </w:pPr>
      <w:r>
        <w:rPr>
          <w:sz w:val="24"/>
          <w:szCs w:val="24"/>
        </w:rPr>
        <w:t>Углубить и расширить знания учащихся в предметной области «математика» за курс 5-9 классов.</w:t>
      </w:r>
    </w:p>
    <w:p>
      <w:pPr>
        <w:pStyle w:val="ListParagraph"/>
        <w:numPr>
          <w:ilvl w:val="0"/>
          <w:numId w:val="2"/>
        </w:numPr>
        <w:ind w:left="426" w:hanging="720"/>
        <w:jc w:val="both"/>
        <w:rPr>
          <w:sz w:val="24"/>
          <w:szCs w:val="24"/>
        </w:rPr>
      </w:pPr>
      <w:r>
        <w:rPr>
          <w:sz w:val="24"/>
          <w:szCs w:val="24"/>
        </w:rPr>
        <w:t>Обобщить и систематизировать знания учащихся по математике.</w:t>
      </w:r>
    </w:p>
    <w:p>
      <w:pPr>
        <w:pStyle w:val="ListParagraph"/>
        <w:numPr>
          <w:ilvl w:val="0"/>
          <w:numId w:val="2"/>
        </w:numPr>
        <w:ind w:left="426" w:hanging="720"/>
        <w:jc w:val="both"/>
        <w:rPr>
          <w:sz w:val="24"/>
          <w:szCs w:val="24"/>
        </w:rPr>
      </w:pPr>
      <w:r>
        <w:rPr>
          <w:sz w:val="24"/>
          <w:szCs w:val="24"/>
        </w:rPr>
        <w:t>Компенсировать недостатки обучения.</w:t>
      </w:r>
    </w:p>
    <w:p>
      <w:pPr>
        <w:pStyle w:val="ListParagraph"/>
        <w:numPr>
          <w:ilvl w:val="0"/>
          <w:numId w:val="2"/>
        </w:numPr>
        <w:ind w:left="426" w:hanging="7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знания о специфике сдачи экзамена по математике в форме ОГЭ, технологиях решений заданий КИМ.</w:t>
      </w:r>
    </w:p>
    <w:p>
      <w:pPr>
        <w:pStyle w:val="ListParagraph"/>
        <w:numPr>
          <w:ilvl w:val="0"/>
          <w:numId w:val="2"/>
        </w:numPr>
        <w:ind w:left="426" w:hanging="720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мотивированного перехода учащихся от обучения к самообразованию.</w:t>
      </w:r>
    </w:p>
    <w:p>
      <w:pPr>
        <w:pStyle w:val="ListParagraph"/>
        <w:numPr>
          <w:ilvl w:val="0"/>
          <w:numId w:val="2"/>
        </w:numPr>
        <w:ind w:left="426" w:hanging="720"/>
        <w:jc w:val="both"/>
        <w:rPr>
          <w:sz w:val="24"/>
          <w:szCs w:val="24"/>
        </w:rPr>
      </w:pPr>
      <w:r>
        <w:rPr>
          <w:sz w:val="24"/>
          <w:szCs w:val="24"/>
        </w:rPr>
        <w:t>Создать положительный психоэмоциональный настрой учащихся перед экзаменом.</w:t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Данный курс адресован ученикам 9-х </w:t>
      </w:r>
      <w:r>
        <w:rPr>
          <w:spacing w:val="3"/>
          <w:sz w:val="24"/>
          <w:szCs w:val="24"/>
        </w:rPr>
        <w:t xml:space="preserve">классов. </w:t>
      </w:r>
      <w:r>
        <w:rPr>
          <w:sz w:val="24"/>
          <w:szCs w:val="24"/>
        </w:rPr>
        <w:t xml:space="preserve">Программа курса рассчитана на 34 ч из расчета 1 ч в неделю. Срок реализации курса 1 год.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1. Планируемые результаты.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личностные: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осознанного выбора дальнейшей образовательной траектории;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мотивации к изучению математики;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саморазвитию и самообразованию;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коммуникативной компетентности в общении и сотрудничестве с учителем и сверстниками в образовательном процессе;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выполнять самооценку своих достиженийи планировать свою дальнейшую деятельность;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устойчивый положительный психоэмоциональный настрой перед экзаменами;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предметные: </w:t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аппаратом решения различных уравнений, неравенств;</w:t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аппаратом преобразования числовых и алгебраических выражений;</w:t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аппаратом функциональных зависимостей и их преобразований;</w:t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аппаратом решения текстовых задач, задач геометрического содержания;</w:t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пользоваться математическими формулами;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метапредметные: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выполнять переход от частного к общему;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овладение общими универсальными приемами и подходами к решению заданий теста;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усвоение основных приемов мыслительного поиска, умение проводить аргументированные рассуждения, логические обоснования, выводы;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выработка умения самоконтроля времени выполнения заданий, оценки трудности заданий и разумного выбора;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разнообразные информационные источники для подготовки к занятиям, выбирать нужный материал;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степени достижения учащимися промежуточных и итоговых результатов проводится на каждом занятии благодаря наблюдению учителя за работой учеников, использованию самостоятельных работ, консультаций.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Раздел 2. Содержание курса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Вводное занятие</w:t>
      </w:r>
      <w:r>
        <w:rPr>
          <w:sz w:val="24"/>
          <w:szCs w:val="24"/>
        </w:rPr>
        <w:t>: ознакомление с экзаменационной работой, КИМ, справочными материалами, критериями оценивания, методическими рекомендациями по подготовке к экзамену, процедурой проведения экзамена, ресурсами по подготовке к экзамену.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Числовые выражения</w:t>
      </w:r>
      <w:r>
        <w:rPr>
          <w:sz w:val="24"/>
          <w:szCs w:val="24"/>
        </w:rPr>
        <w:t>: арифметические действия с целыми числами, десятичными и обыкновенными дробями, степенями, сокращение числовых дробей, порядок действий с числами, свойства действий с числами.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Преобразования алгебраических выражений</w:t>
      </w:r>
      <w:r>
        <w:rPr>
          <w:sz w:val="24"/>
          <w:szCs w:val="24"/>
        </w:rPr>
        <w:t>: числовое значение буквенного выражения, допустимые значения, тождественные преобразования, формулы сокращенного умножения, действия с многочленами и алгебраическими дробями, разложение многочлена на множители.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Уравнения</w:t>
      </w:r>
      <w:r>
        <w:rPr>
          <w:sz w:val="24"/>
          <w:szCs w:val="24"/>
        </w:rPr>
        <w:t>: корни уравнения, допустимые значения, решение линейных, квадратных и неполных уравнений.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Неравенства. Системы неравенств</w:t>
      </w:r>
      <w:r>
        <w:rPr>
          <w:sz w:val="24"/>
          <w:szCs w:val="24"/>
        </w:rPr>
        <w:t>: свойства числовых неравенств, решение линейных и квадратных неравенств, решение систем неравенств.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Функции. Графики:</w:t>
      </w:r>
      <w:r>
        <w:rPr>
          <w:sz w:val="24"/>
          <w:szCs w:val="24"/>
        </w:rPr>
        <w:t xml:space="preserve"> график и свойства линейной функции, квадратичной функции, обратной пропорциональности, функции модуля, функции квадратного корня, чтение графиков.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Геометрические фигуры и их свойства</w:t>
      </w:r>
      <w:r>
        <w:rPr>
          <w:sz w:val="24"/>
          <w:szCs w:val="24"/>
        </w:rPr>
        <w:t>: угол, прямой и развернутый углы, вертикальные и смежные углы, биссектриса и ее свойства, параллельность прямых, треугольник, высота, медиана, сумма углов треугольника, равнобедренный треугольник и его свойства, прямоугольный треугольник, теорема Пифагора, многоугольники (параллелограмм, прямоугольник, ромб, квадрат, трапеция), их свойства и признаки.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Окружность</w:t>
      </w:r>
      <w:r>
        <w:rPr>
          <w:sz w:val="24"/>
          <w:szCs w:val="24"/>
        </w:rPr>
        <w:t>: центральный и вписанный углы, градусная мера дуги окружности, касательная к окружности и ее свойства, вписанная и описанная окружности.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Площади фигур</w:t>
      </w:r>
      <w:r>
        <w:rPr>
          <w:sz w:val="24"/>
          <w:szCs w:val="24"/>
        </w:rPr>
        <w:t>: площадь и ее свойства, площади прямоугольника, параллелограмма, треугольника, прямоугольного треугольника, ромба, трапеции.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Обобщающее повторение первой части</w:t>
      </w:r>
      <w:r>
        <w:rPr>
          <w:sz w:val="24"/>
          <w:szCs w:val="24"/>
        </w:rPr>
        <w:t xml:space="preserve">: задания первой части экзаменационной работы по математике. 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Различные методы решения уравнений, систем уравнений, систем неравенств</w:t>
      </w:r>
      <w:r>
        <w:rPr>
          <w:sz w:val="24"/>
          <w:szCs w:val="24"/>
        </w:rPr>
        <w:t>: метод подстановки, метод разложения на множители, метод возведения в степень, примеры решения уравнений высших степеней, решение систем линейных уравнений методами подстановки и алгебраического сложения, решение простейших нелинейных систем, решение систем неравенств.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Преобразования степенных выражений</w:t>
      </w:r>
      <w:r>
        <w:rPr>
          <w:sz w:val="24"/>
          <w:szCs w:val="24"/>
        </w:rPr>
        <w:t>: понятие степени, свойства степеней и их применение для преобразований выражений.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Текстовые задачи</w:t>
      </w:r>
      <w:r>
        <w:rPr>
          <w:sz w:val="24"/>
          <w:szCs w:val="24"/>
        </w:rPr>
        <w:t>: решение задач на движение в одном направлении, противоположных направлениях, на движение по воде, на работу, на растворыи смеси, движение по окружности.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Геометрические задачи</w:t>
      </w:r>
      <w:r>
        <w:rPr>
          <w:sz w:val="24"/>
          <w:szCs w:val="24"/>
        </w:rPr>
        <w:t>: подобие треугольников, признаки подобия, теорема Фалеса, синус, косинус, тангенс острого угла прямоугольного треугольника, решение прямоугольных треугольников, основное тригонометрическое тождество, теорема косинусов и теорема синусов, сумма углов выпуклого многоугольника, правильные многоугольники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Построение графиков функций. Исследование математических моделей</w:t>
      </w:r>
      <w:r>
        <w:rPr>
          <w:sz w:val="24"/>
          <w:szCs w:val="24"/>
        </w:rPr>
        <w:t xml:space="preserve">: выделение полного квадрата трехчлена, построение параболы, гиперболы, графиков кусочно-заданных функций, графиков функций, содержащих модуль, исследование взаимного расположения прямой и графика нелинейной функции. 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Геометрические задачи на доказательство</w:t>
      </w:r>
      <w:r>
        <w:rPr>
          <w:sz w:val="24"/>
          <w:szCs w:val="24"/>
        </w:rPr>
        <w:t>: повторение свойств, признаков геометрических фигур, признаков равенства и подобия треугольников, решение задач на доказательство.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Обобщающее повторение</w:t>
      </w:r>
      <w:r>
        <w:rPr>
          <w:sz w:val="24"/>
          <w:szCs w:val="24"/>
        </w:rPr>
        <w:t>: работа с полным объемом текста экзаменационной работы.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Autospacing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Раздел 3. Т</w:t>
      </w:r>
      <w:bookmarkStart w:id="0" w:name="_GoBack"/>
      <w:bookmarkEnd w:id="0"/>
      <w:r>
        <w:rPr>
          <w:b/>
          <w:sz w:val="24"/>
          <w:szCs w:val="24"/>
        </w:rPr>
        <w:t>ематический план</w:t>
      </w:r>
    </w:p>
    <w:tbl>
      <w:tblPr>
        <w:tblW w:w="9410" w:type="dxa"/>
        <w:jc w:val="left"/>
        <w:tblInd w:w="126" w:type="dxa"/>
        <w:tblCellMar>
          <w:top w:w="75" w:type="dxa"/>
          <w:left w:w="75" w:type="dxa"/>
          <w:bottom w:w="75" w:type="dxa"/>
          <w:right w:w="75" w:type="dxa"/>
        </w:tblCellMar>
        <w:tblLook w:val="0000" w:noVBand="0" w:noHBand="0" w:lastColumn="0" w:firstColumn="0" w:lastRow="0" w:firstRow="0"/>
      </w:tblPr>
      <w:tblGrid>
        <w:gridCol w:w="749"/>
        <w:gridCol w:w="6407"/>
        <w:gridCol w:w="2254"/>
      </w:tblGrid>
      <w:tr>
        <w:trPr>
          <w:trHeight w:val="124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Style w:val="Strong"/>
                <w:sz w:val="24"/>
                <w:szCs w:val="24"/>
              </w:rPr>
              <w:t>п/п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sz w:val="24"/>
                <w:szCs w:val="24"/>
              </w:rPr>
              <w:t>Тема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rPr>
          <w:trHeight w:val="517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449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и вычисления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алгебраических выражений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94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Неравенства.  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53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Функции. Графики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74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Теория вероятности</w:t>
            </w:r>
          </w:p>
        </w:tc>
        <w:tc>
          <w:tcPr>
            <w:tcW w:w="22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0" w:leader="none"/>
              </w:tabs>
              <w:spacing w:beforeAutospacing="0" w:before="0" w:afterAutospacing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center"/>
        <w:rPr>
          <w:b/>
          <w:b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276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4d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4"/>
    <w:uiPriority w:val="1"/>
    <w:qFormat/>
    <w:rsid w:val="00dc4dff"/>
    <w:rPr>
      <w:rFonts w:ascii="Calibri" w:hAnsi="Calibri" w:eastAsia="Times New Roman" w:cs="Times New Roman"/>
      <w:lang w:eastAsia="ru-RU"/>
    </w:rPr>
  </w:style>
  <w:style w:type="character" w:styleId="Strong">
    <w:name w:val="Strong"/>
    <w:qFormat/>
    <w:rsid w:val="003e3d3e"/>
    <w:rPr>
      <w:b/>
      <w:bCs/>
    </w:rPr>
  </w:style>
  <w:style w:type="character" w:styleId="C0" w:customStyle="1">
    <w:name w:val="c0"/>
    <w:basedOn w:val="DefaultParagraphFont"/>
    <w:qFormat/>
    <w:rsid w:val="001d2d18"/>
    <w:rPr/>
  </w:style>
  <w:style w:type="character" w:styleId="Style15">
    <w:name w:val="Интернет-ссылка"/>
    <w:basedOn w:val="DefaultParagraphFont"/>
    <w:uiPriority w:val="99"/>
    <w:unhideWhenUsed/>
    <w:rsid w:val="00ae5242"/>
    <w:rPr>
      <w:color w:val="0000FF" w:themeColor="hyperlink"/>
      <w:u w:val="single"/>
    </w:rPr>
  </w:style>
  <w:style w:type="character" w:styleId="C12" w:customStyle="1">
    <w:name w:val="c12"/>
    <w:basedOn w:val="DefaultParagraphFont"/>
    <w:qFormat/>
    <w:rsid w:val="00917807"/>
    <w:rPr/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c234f8"/>
    <w:rPr>
      <w:rFonts w:ascii="Tahoma" w:hAnsi="Tahoma" w:eastAsia="Times New Roman" w:cs="Tahoma"/>
      <w:sz w:val="16"/>
      <w:szCs w:val="16"/>
      <w:lang w:eastAsia="ru-RU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c4dff"/>
    <w:pPr>
      <w:spacing w:before="0" w:after="0"/>
      <w:ind w:left="720" w:hanging="0"/>
      <w:contextualSpacing/>
    </w:pPr>
    <w:rPr/>
  </w:style>
  <w:style w:type="paragraph" w:styleId="NoSpacing">
    <w:name w:val="No Spacing"/>
    <w:link w:val="a5"/>
    <w:uiPriority w:val="1"/>
    <w:qFormat/>
    <w:rsid w:val="00dc4df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NormalWeb">
    <w:name w:val="Normal (Web)"/>
    <w:basedOn w:val="Normal"/>
    <w:qFormat/>
    <w:rsid w:val="00b51521"/>
    <w:pPr>
      <w:spacing w:beforeAutospacing="1" w:afterAutospacing="1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c234f8"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060f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Application>LibreOffice/6.4.7.2$Linux_X86_64 LibreOffice_project/40$Build-2</Application>
  <Pages>4</Pages>
  <Words>832</Words>
  <Characters>6177</Characters>
  <CharactersWithSpaces>6866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2017-09-22T08:39:00Z</dcterms:created>
  <dc:creator>Ольга</dc:creator>
  <dc:description/>
  <dc:language>ru-RU</dc:language>
  <cp:lastModifiedBy/>
  <cp:lastPrinted>2021-10-15T12:41:00Z</cp:lastPrinted>
  <dcterms:modified xsi:type="dcterms:W3CDTF">2023-09-15T13:32:12Z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